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A4B" w:rsidRDefault="000C06FE">
      <w:pPr>
        <w:rPr>
          <w:rFonts w:ascii="仿宋_GB2312" w:eastAsia="仿宋_GB2312"/>
          <w:color w:val="000000" w:themeColor="text1"/>
          <w:sz w:val="24"/>
        </w:rPr>
      </w:pPr>
      <w:r>
        <w:rPr>
          <w:rFonts w:ascii="仿宋_GB2312" w:eastAsia="仿宋_GB2312"/>
          <w:color w:val="000000" w:themeColor="text1"/>
          <w:sz w:val="32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仿宋_GB2312" w:eastAsia="仿宋_GB2312"/>
          <w:color w:val="000000" w:themeColor="text1"/>
          <w:sz w:val="32"/>
        </w:rPr>
        <w:instrText>ADDIN CNKISM.UserStyle</w:instrText>
      </w:r>
      <w:r>
        <w:rPr>
          <w:rFonts w:ascii="仿宋_GB2312" w:eastAsia="仿宋_GB2312"/>
          <w:color w:val="000000" w:themeColor="text1"/>
          <w:sz w:val="32"/>
        </w:rPr>
      </w:r>
      <w:r>
        <w:rPr>
          <w:rFonts w:ascii="仿宋_GB2312" w:eastAsia="仿宋_GB2312"/>
          <w:color w:val="000000" w:themeColor="text1"/>
          <w:sz w:val="32"/>
        </w:rPr>
        <w:fldChar w:fldCharType="end"/>
      </w:r>
      <w:r>
        <w:rPr>
          <w:rFonts w:ascii="仿宋_GB2312" w:eastAsia="仿宋_GB2312" w:hint="eastAsia"/>
          <w:color w:val="000000" w:themeColor="text1"/>
          <w:sz w:val="32"/>
        </w:rPr>
        <w:t>附件1：</w:t>
      </w:r>
    </w:p>
    <w:p w:rsidR="00781A4B" w:rsidRDefault="000C06FE">
      <w:pPr>
        <w:spacing w:afterLines="50" w:after="156"/>
        <w:jc w:val="center"/>
        <w:rPr>
          <w:b/>
          <w:color w:val="000000" w:themeColor="text1"/>
          <w:sz w:val="36"/>
          <w:szCs w:val="36"/>
        </w:rPr>
      </w:pPr>
      <w:r>
        <w:rPr>
          <w:rFonts w:hint="eastAsia"/>
          <w:b/>
          <w:color w:val="000000" w:themeColor="text1"/>
          <w:sz w:val="36"/>
          <w:szCs w:val="36"/>
        </w:rPr>
        <w:t>20</w:t>
      </w:r>
      <w:r>
        <w:rPr>
          <w:b/>
          <w:color w:val="000000" w:themeColor="text1"/>
          <w:sz w:val="36"/>
          <w:szCs w:val="36"/>
        </w:rPr>
        <w:t>2</w:t>
      </w:r>
      <w:r w:rsidR="002C6B17">
        <w:rPr>
          <w:b/>
          <w:color w:val="000000" w:themeColor="text1"/>
          <w:sz w:val="36"/>
          <w:szCs w:val="36"/>
        </w:rPr>
        <w:t>1</w:t>
      </w:r>
      <w:r>
        <w:rPr>
          <w:rFonts w:hint="eastAsia"/>
          <w:b/>
          <w:color w:val="000000" w:themeColor="text1"/>
          <w:sz w:val="36"/>
          <w:szCs w:val="36"/>
        </w:rPr>
        <w:t>年硕博连读资格成绩排名计算规则</w:t>
      </w:r>
    </w:p>
    <w:p w:rsidR="00781A4B" w:rsidRDefault="000C06FE" w:rsidP="00AC2532">
      <w:pPr>
        <w:spacing w:line="440" w:lineRule="exact"/>
        <w:ind w:firstLineChars="200" w:firstLine="640"/>
        <w:rPr>
          <w:rFonts w:ascii="仿宋_GB2312" w:eastAsia="仿宋_GB2312"/>
          <w:color w:val="000000" w:themeColor="text1"/>
          <w:sz w:val="32"/>
        </w:rPr>
      </w:pPr>
      <w:r>
        <w:rPr>
          <w:rFonts w:ascii="仿宋_GB2312" w:eastAsia="仿宋_GB2312" w:hint="eastAsia"/>
          <w:color w:val="000000" w:themeColor="text1"/>
          <w:sz w:val="32"/>
        </w:rPr>
        <w:t>一、学生基数</w:t>
      </w:r>
    </w:p>
    <w:p w:rsidR="00781A4B" w:rsidRDefault="000C06FE" w:rsidP="00AC2532">
      <w:pPr>
        <w:spacing w:line="440" w:lineRule="exact"/>
        <w:ind w:firstLineChars="200" w:firstLine="640"/>
        <w:rPr>
          <w:rFonts w:ascii="仿宋_GB2312" w:eastAsia="仿宋_GB2312"/>
          <w:color w:val="000000" w:themeColor="text1"/>
          <w:sz w:val="32"/>
        </w:rPr>
      </w:pPr>
      <w:r>
        <w:rPr>
          <w:rFonts w:ascii="仿宋_GB2312" w:eastAsia="仿宋_GB2312" w:hint="eastAsia"/>
          <w:color w:val="000000" w:themeColor="text1"/>
          <w:sz w:val="32"/>
        </w:rPr>
        <w:t>1．入学方式为统考或推免的所有201</w:t>
      </w:r>
      <w:r w:rsidR="002C6B17">
        <w:rPr>
          <w:rFonts w:ascii="仿宋_GB2312" w:eastAsia="仿宋_GB2312"/>
          <w:color w:val="000000" w:themeColor="text1"/>
          <w:sz w:val="32"/>
        </w:rPr>
        <w:t>8</w:t>
      </w:r>
      <w:r>
        <w:rPr>
          <w:rFonts w:ascii="仿宋_GB2312" w:eastAsia="仿宋_GB2312" w:hint="eastAsia"/>
          <w:color w:val="000000" w:themeColor="text1"/>
          <w:sz w:val="32"/>
        </w:rPr>
        <w:t>级、201</w:t>
      </w:r>
      <w:r w:rsidR="002C6B17">
        <w:rPr>
          <w:rFonts w:ascii="仿宋_GB2312" w:eastAsia="仿宋_GB2312"/>
          <w:color w:val="000000" w:themeColor="text1"/>
          <w:sz w:val="32"/>
        </w:rPr>
        <w:t>9</w:t>
      </w:r>
      <w:r>
        <w:rPr>
          <w:rFonts w:ascii="仿宋_GB2312" w:eastAsia="仿宋_GB2312" w:hint="eastAsia"/>
          <w:color w:val="000000" w:themeColor="text1"/>
          <w:sz w:val="32"/>
        </w:rPr>
        <w:t>级硕士研究生（不区分全日制、非全日制，不含未入学的硕士生，下同）。</w:t>
      </w:r>
    </w:p>
    <w:p w:rsidR="00781A4B" w:rsidRDefault="000C06FE" w:rsidP="00AC2532">
      <w:pPr>
        <w:spacing w:line="440" w:lineRule="exact"/>
        <w:ind w:firstLineChars="200" w:firstLine="640"/>
        <w:rPr>
          <w:rFonts w:ascii="仿宋_GB2312" w:eastAsia="仿宋_GB2312"/>
          <w:color w:val="000000" w:themeColor="text1"/>
          <w:sz w:val="32"/>
        </w:rPr>
      </w:pPr>
      <w:r>
        <w:rPr>
          <w:rFonts w:ascii="仿宋_GB2312" w:eastAsia="仿宋_GB2312" w:hint="eastAsia"/>
          <w:color w:val="000000" w:themeColor="text1"/>
          <w:sz w:val="32"/>
        </w:rPr>
        <w:t>2．休学的201</w:t>
      </w:r>
      <w:r w:rsidR="002C6B17">
        <w:rPr>
          <w:rFonts w:ascii="仿宋_GB2312" w:eastAsia="仿宋_GB2312"/>
          <w:color w:val="000000" w:themeColor="text1"/>
          <w:sz w:val="32"/>
        </w:rPr>
        <w:t>8</w:t>
      </w:r>
      <w:r>
        <w:rPr>
          <w:rFonts w:ascii="仿宋_GB2312" w:eastAsia="仿宋_GB2312" w:hint="eastAsia"/>
          <w:color w:val="000000" w:themeColor="text1"/>
          <w:sz w:val="32"/>
        </w:rPr>
        <w:t>级、201</w:t>
      </w:r>
      <w:r w:rsidR="002C6B17">
        <w:rPr>
          <w:rFonts w:ascii="仿宋_GB2312" w:eastAsia="仿宋_GB2312"/>
          <w:color w:val="000000" w:themeColor="text1"/>
          <w:sz w:val="32"/>
        </w:rPr>
        <w:t>9</w:t>
      </w:r>
      <w:r>
        <w:rPr>
          <w:rFonts w:ascii="仿宋_GB2312" w:eastAsia="仿宋_GB2312" w:hint="eastAsia"/>
          <w:color w:val="000000" w:themeColor="text1"/>
          <w:sz w:val="32"/>
        </w:rPr>
        <w:t>级硕士研究生、已毕业的201</w:t>
      </w:r>
      <w:r w:rsidR="002C6B17">
        <w:rPr>
          <w:rFonts w:ascii="仿宋_GB2312" w:eastAsia="仿宋_GB2312"/>
          <w:color w:val="000000" w:themeColor="text1"/>
          <w:sz w:val="32"/>
        </w:rPr>
        <w:t>8</w:t>
      </w:r>
      <w:r>
        <w:rPr>
          <w:rFonts w:ascii="仿宋_GB2312" w:eastAsia="仿宋_GB2312" w:hint="eastAsia"/>
          <w:color w:val="000000" w:themeColor="text1"/>
          <w:sz w:val="32"/>
        </w:rPr>
        <w:t>级硕士研究生，仍然计入本年级硕士研究生基数，并在本年级进行成绩排名。</w:t>
      </w:r>
    </w:p>
    <w:p w:rsidR="00781A4B" w:rsidRDefault="000C06FE" w:rsidP="00AC2532">
      <w:pPr>
        <w:spacing w:line="440" w:lineRule="exact"/>
        <w:ind w:firstLineChars="200" w:firstLine="640"/>
        <w:rPr>
          <w:rFonts w:ascii="仿宋_GB2312" w:eastAsia="仿宋_GB2312"/>
          <w:color w:val="000000" w:themeColor="text1"/>
          <w:sz w:val="32"/>
        </w:rPr>
      </w:pPr>
      <w:r>
        <w:rPr>
          <w:rFonts w:ascii="仿宋_GB2312" w:eastAsia="仿宋_GB2312" w:hint="eastAsia"/>
          <w:color w:val="000000" w:themeColor="text1"/>
          <w:sz w:val="32"/>
        </w:rPr>
        <w:t>3．已取得硕博连读资格的201</w:t>
      </w:r>
      <w:r w:rsidR="002C6B17">
        <w:rPr>
          <w:rFonts w:ascii="仿宋_GB2312" w:eastAsia="仿宋_GB2312"/>
          <w:color w:val="000000" w:themeColor="text1"/>
          <w:sz w:val="32"/>
        </w:rPr>
        <w:t>8</w:t>
      </w:r>
      <w:r>
        <w:rPr>
          <w:rFonts w:ascii="仿宋_GB2312" w:eastAsia="仿宋_GB2312" w:hint="eastAsia"/>
          <w:color w:val="000000" w:themeColor="text1"/>
          <w:sz w:val="32"/>
        </w:rPr>
        <w:t>级、201</w:t>
      </w:r>
      <w:r w:rsidR="002C6B17">
        <w:rPr>
          <w:rFonts w:ascii="仿宋_GB2312" w:eastAsia="仿宋_GB2312"/>
          <w:color w:val="000000" w:themeColor="text1"/>
          <w:sz w:val="32"/>
        </w:rPr>
        <w:t>9</w:t>
      </w:r>
      <w:r>
        <w:rPr>
          <w:rFonts w:ascii="仿宋_GB2312" w:eastAsia="仿宋_GB2312" w:hint="eastAsia"/>
          <w:color w:val="000000" w:themeColor="text1"/>
          <w:sz w:val="32"/>
        </w:rPr>
        <w:t>级硕士研究生仍然计入当年级硕士研究生基数。</w:t>
      </w:r>
    </w:p>
    <w:p w:rsidR="00781A4B" w:rsidRDefault="000C06FE" w:rsidP="00AC2532">
      <w:pPr>
        <w:spacing w:line="440" w:lineRule="exact"/>
        <w:ind w:firstLineChars="200" w:firstLine="640"/>
        <w:rPr>
          <w:rFonts w:ascii="仿宋_GB2312" w:eastAsia="仿宋_GB2312"/>
          <w:color w:val="000000" w:themeColor="text1"/>
          <w:sz w:val="32"/>
        </w:rPr>
      </w:pPr>
      <w:r>
        <w:rPr>
          <w:rFonts w:ascii="仿宋_GB2312" w:eastAsia="仿宋_GB2312" w:hint="eastAsia"/>
          <w:color w:val="000000" w:themeColor="text1"/>
          <w:sz w:val="32"/>
        </w:rPr>
        <w:t>二、成绩计算的课程范围</w:t>
      </w:r>
    </w:p>
    <w:p w:rsidR="00781A4B" w:rsidRDefault="000C06FE" w:rsidP="00AC2532">
      <w:pPr>
        <w:spacing w:line="440" w:lineRule="exact"/>
        <w:ind w:firstLineChars="200" w:firstLine="640"/>
        <w:rPr>
          <w:rFonts w:ascii="仿宋_GB2312" w:eastAsia="仿宋_GB2312"/>
          <w:color w:val="000000" w:themeColor="text1"/>
          <w:sz w:val="32"/>
        </w:rPr>
      </w:pPr>
      <w:r>
        <w:rPr>
          <w:rFonts w:ascii="仿宋_GB2312" w:eastAsia="仿宋_GB2312" w:hint="eastAsia"/>
          <w:color w:val="000000" w:themeColor="text1"/>
          <w:sz w:val="32"/>
        </w:rPr>
        <w:t>除课程类型为综合环节1和综合环节2B的课程（如文献综述报告、学术活动、实践、实验环节成绩）外，研究生培养计划规定的其他所有课程成绩。</w:t>
      </w:r>
    </w:p>
    <w:p w:rsidR="00781A4B" w:rsidRDefault="000C06FE" w:rsidP="00AC2532">
      <w:pPr>
        <w:spacing w:line="440" w:lineRule="exact"/>
        <w:ind w:firstLineChars="200" w:firstLine="640"/>
        <w:rPr>
          <w:rFonts w:ascii="仿宋_GB2312" w:eastAsia="仿宋_GB2312"/>
          <w:color w:val="000000" w:themeColor="text1"/>
          <w:sz w:val="32"/>
        </w:rPr>
      </w:pPr>
      <w:r>
        <w:rPr>
          <w:rFonts w:ascii="仿宋_GB2312" w:eastAsia="仿宋_GB2312" w:hint="eastAsia"/>
          <w:color w:val="000000" w:themeColor="text1"/>
          <w:sz w:val="32"/>
        </w:rPr>
        <w:t>三、平均成绩计算方法</w:t>
      </w:r>
    </w:p>
    <w:p w:rsidR="00781A4B" w:rsidRDefault="000C06FE" w:rsidP="00AC2532">
      <w:pPr>
        <w:spacing w:line="440" w:lineRule="exact"/>
        <w:ind w:firstLineChars="200" w:firstLine="640"/>
        <w:rPr>
          <w:rFonts w:ascii="仿宋_GB2312" w:eastAsia="仿宋_GB2312"/>
          <w:color w:val="000000" w:themeColor="text1"/>
          <w:sz w:val="32"/>
        </w:rPr>
      </w:pPr>
      <w:r>
        <w:rPr>
          <w:rFonts w:ascii="仿宋_GB2312" w:eastAsia="仿宋_GB2312" w:hint="eastAsia"/>
          <w:color w:val="000000" w:themeColor="text1"/>
          <w:sz w:val="32"/>
        </w:rPr>
        <w:t>1．平均成绩的计算取“加权平均成绩”，即“Σ（学分×成绩）/Σ学分”，每门课程只计算1次成绩。</w:t>
      </w:r>
    </w:p>
    <w:p w:rsidR="00781A4B" w:rsidRDefault="00AC2532" w:rsidP="00AC2532">
      <w:pPr>
        <w:spacing w:line="440" w:lineRule="exact"/>
        <w:ind w:firstLineChars="200" w:firstLine="640"/>
        <w:rPr>
          <w:rFonts w:ascii="仿宋_GB2312" w:eastAsia="仿宋_GB2312"/>
          <w:color w:val="000000" w:themeColor="text1"/>
          <w:sz w:val="32"/>
        </w:rPr>
      </w:pPr>
      <w:r>
        <w:rPr>
          <w:rFonts w:ascii="仿宋_GB2312" w:eastAsia="仿宋_GB2312" w:hint="eastAsia"/>
          <w:color w:val="000000" w:themeColor="text1"/>
          <w:sz w:val="32"/>
        </w:rPr>
        <w:t>2.</w:t>
      </w:r>
      <w:r w:rsidR="000C06FE">
        <w:rPr>
          <w:rFonts w:ascii="仿宋_GB2312" w:eastAsia="仿宋_GB2312" w:hint="eastAsia"/>
          <w:color w:val="000000" w:themeColor="text1"/>
          <w:sz w:val="32"/>
        </w:rPr>
        <w:t>“五分制”成绩中的“优、良、中、及格、不及格”折合“百分制”对应分数分别为“95、85、75、65、35”。</w:t>
      </w:r>
    </w:p>
    <w:p w:rsidR="00781A4B" w:rsidRDefault="000C06FE" w:rsidP="00AC2532">
      <w:pPr>
        <w:spacing w:line="440" w:lineRule="exact"/>
        <w:ind w:firstLineChars="200" w:firstLine="640"/>
        <w:rPr>
          <w:rFonts w:ascii="仿宋_GB2312" w:eastAsia="仿宋_GB2312"/>
          <w:color w:val="000000" w:themeColor="text1"/>
          <w:sz w:val="32"/>
        </w:rPr>
      </w:pPr>
      <w:r>
        <w:rPr>
          <w:rFonts w:ascii="仿宋_GB2312" w:eastAsia="仿宋_GB2312" w:hint="eastAsia"/>
          <w:color w:val="000000" w:themeColor="text1"/>
          <w:sz w:val="32"/>
        </w:rPr>
        <w:t>3．不及格课程经重修或重考后取得合格成绩的，成绩按照60分计算；不及格课程经重修或重考仍未达到合格成绩的，按照该门课程已取得的最高成绩计算。</w:t>
      </w:r>
    </w:p>
    <w:p w:rsidR="00781A4B" w:rsidRDefault="008D2886" w:rsidP="00AC2532">
      <w:pPr>
        <w:spacing w:line="440" w:lineRule="exact"/>
        <w:ind w:firstLineChars="200" w:firstLine="640"/>
        <w:rPr>
          <w:rFonts w:ascii="仿宋_GB2312" w:eastAsia="仿宋_GB2312"/>
          <w:color w:val="000000" w:themeColor="text1"/>
          <w:sz w:val="32"/>
        </w:rPr>
      </w:pPr>
      <w:r>
        <w:rPr>
          <w:rFonts w:ascii="仿宋_GB2312" w:eastAsia="仿宋_GB2312" w:hint="eastAsia"/>
          <w:color w:val="000000" w:themeColor="text1"/>
          <w:sz w:val="32"/>
        </w:rPr>
        <w:t>4.</w:t>
      </w:r>
      <w:r w:rsidR="000C06FE">
        <w:rPr>
          <w:rFonts w:ascii="仿宋_GB2312" w:eastAsia="仿宋_GB2312" w:hint="eastAsia"/>
          <w:color w:val="000000" w:themeColor="text1"/>
          <w:sz w:val="32"/>
        </w:rPr>
        <w:t>缓考取得的成绩，“百分制”按照实际成绩计算，“五分制”按照前述第2点的方法进行折合。</w:t>
      </w:r>
    </w:p>
    <w:p w:rsidR="00781A4B" w:rsidRDefault="008D2886" w:rsidP="00AC2532">
      <w:pPr>
        <w:spacing w:line="440" w:lineRule="exact"/>
        <w:ind w:firstLineChars="200" w:firstLine="640"/>
        <w:rPr>
          <w:rFonts w:ascii="仿宋_GB2312" w:eastAsia="仿宋_GB2312"/>
          <w:color w:val="000000" w:themeColor="text1"/>
          <w:sz w:val="32"/>
        </w:rPr>
      </w:pPr>
      <w:r>
        <w:rPr>
          <w:rFonts w:ascii="仿宋_GB2312" w:eastAsia="仿宋_GB2312" w:hint="eastAsia"/>
          <w:color w:val="000000" w:themeColor="text1"/>
          <w:sz w:val="32"/>
        </w:rPr>
        <w:t>5.</w:t>
      </w:r>
      <w:r w:rsidR="000C06FE">
        <w:rPr>
          <w:rFonts w:ascii="仿宋_GB2312" w:eastAsia="仿宋_GB2312" w:hint="eastAsia"/>
          <w:color w:val="000000" w:themeColor="text1"/>
          <w:sz w:val="32"/>
        </w:rPr>
        <w:t>学生多选的选修课程，未进行退课的，仍列入成绩计算范围。</w:t>
      </w:r>
      <w:bookmarkStart w:id="0" w:name="_GoBack"/>
      <w:bookmarkEnd w:id="0"/>
    </w:p>
    <w:p w:rsidR="00781A4B" w:rsidRDefault="000C06FE" w:rsidP="00AC2532">
      <w:pPr>
        <w:spacing w:line="440" w:lineRule="exact"/>
        <w:ind w:firstLineChars="200" w:firstLine="640"/>
        <w:rPr>
          <w:rFonts w:ascii="仿宋_GB2312" w:eastAsia="仿宋_GB2312"/>
          <w:color w:val="000000" w:themeColor="text1"/>
          <w:sz w:val="32"/>
        </w:rPr>
      </w:pPr>
      <w:r>
        <w:rPr>
          <w:rFonts w:ascii="仿宋_GB2312" w:eastAsia="仿宋_GB2312" w:hint="eastAsia"/>
          <w:color w:val="000000" w:themeColor="text1"/>
          <w:sz w:val="32"/>
        </w:rPr>
        <w:t>四、成绩排名方式</w:t>
      </w:r>
    </w:p>
    <w:p w:rsidR="00781A4B" w:rsidRDefault="000C06FE" w:rsidP="00AC2532">
      <w:pPr>
        <w:spacing w:line="440" w:lineRule="exact"/>
        <w:ind w:firstLineChars="200" w:firstLine="640"/>
        <w:rPr>
          <w:color w:val="000000" w:themeColor="text1"/>
        </w:rPr>
      </w:pPr>
      <w:r>
        <w:rPr>
          <w:rFonts w:ascii="仿宋_GB2312" w:eastAsia="仿宋_GB2312" w:hint="eastAsia"/>
          <w:color w:val="000000" w:themeColor="text1"/>
          <w:sz w:val="32"/>
        </w:rPr>
        <w:t>各院系按照硕士研究生的入学年级、入学就读专业（或领域）、平均成绩计算成绩排名。</w:t>
      </w:r>
    </w:p>
    <w:sectPr w:rsidR="00781A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709B" w:rsidRDefault="0000709B" w:rsidP="002C6B17">
      <w:r>
        <w:separator/>
      </w:r>
    </w:p>
  </w:endnote>
  <w:endnote w:type="continuationSeparator" w:id="0">
    <w:p w:rsidR="0000709B" w:rsidRDefault="0000709B" w:rsidP="002C6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709B" w:rsidRDefault="0000709B" w:rsidP="002C6B17">
      <w:r>
        <w:separator/>
      </w:r>
    </w:p>
  </w:footnote>
  <w:footnote w:type="continuationSeparator" w:id="0">
    <w:p w:rsidR="0000709B" w:rsidRDefault="0000709B" w:rsidP="002C6B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299"/>
    <w:rsid w:val="0000709B"/>
    <w:rsid w:val="000C06FE"/>
    <w:rsid w:val="000E64A3"/>
    <w:rsid w:val="002C6B17"/>
    <w:rsid w:val="00595FBB"/>
    <w:rsid w:val="005E6592"/>
    <w:rsid w:val="00607F90"/>
    <w:rsid w:val="0074458C"/>
    <w:rsid w:val="0076529B"/>
    <w:rsid w:val="00781A4B"/>
    <w:rsid w:val="008D2886"/>
    <w:rsid w:val="009B7A4A"/>
    <w:rsid w:val="009F4299"/>
    <w:rsid w:val="00AC2532"/>
    <w:rsid w:val="00B32865"/>
    <w:rsid w:val="00B832D3"/>
    <w:rsid w:val="00CD369B"/>
    <w:rsid w:val="00D33BA5"/>
    <w:rsid w:val="00DE06A2"/>
    <w:rsid w:val="00EB7CEB"/>
    <w:rsid w:val="0BE463B6"/>
    <w:rsid w:val="17137924"/>
    <w:rsid w:val="3E646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7E07BF6"/>
  <w15:docId w15:val="{D716EBE4-7D9F-450F-AC35-BC63702AB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91</Words>
  <Characters>524</Characters>
  <Application>Microsoft Office Word</Application>
  <DocSecurity>0</DocSecurity>
  <Lines>4</Lines>
  <Paragraphs>1</Paragraphs>
  <ScaleCrop>false</ScaleCrop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 Yuanpei</dc:creator>
  <cp:lastModifiedBy>KFZ</cp:lastModifiedBy>
  <cp:revision>12</cp:revision>
  <dcterms:created xsi:type="dcterms:W3CDTF">2018-11-07T00:45:00Z</dcterms:created>
  <dcterms:modified xsi:type="dcterms:W3CDTF">2020-12-03T01:59:00Z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